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2" w:rsidRPr="001B62A2" w:rsidRDefault="001B62A2" w:rsidP="001B62A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B62A2">
        <w:rPr>
          <w:rFonts w:ascii="Verdana" w:eastAsia="Times New Roman" w:hAnsi="Verdana" w:cs="Times New Roman"/>
          <w:b/>
          <w:bCs/>
          <w:color w:val="000000"/>
          <w:kern w:val="36"/>
          <w:sz w:val="33"/>
          <w:szCs w:val="33"/>
          <w:shd w:val="clear" w:color="auto" w:fill="FFFFFF"/>
        </w:rPr>
        <w:t>09KATHMANDU105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3"/>
        <w:gridCol w:w="1727"/>
        <w:gridCol w:w="1811"/>
        <w:gridCol w:w="3310"/>
        <w:gridCol w:w="1914"/>
      </w:tblGrid>
      <w:tr w:rsidR="001B62A2" w:rsidRPr="001B62A2" w:rsidTr="001B62A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B62A2" w:rsidRPr="001B62A2" w:rsidRDefault="001B62A2" w:rsidP="001B62A2">
            <w:pPr>
              <w:spacing w:line="270" w:lineRule="atLeast"/>
              <w:rPr>
                <w:rFonts w:ascii="Verdana" w:eastAsia="Times New Roman" w:hAnsi="Verdana" w:cs="Times New Roman"/>
                <w:b/>
                <w:bCs/>
                <w:color w:val="888888"/>
                <w:sz w:val="18"/>
                <w:szCs w:val="18"/>
              </w:rPr>
            </w:pPr>
            <w:r w:rsidRPr="001B62A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B62A2" w:rsidRPr="001B62A2" w:rsidRDefault="001B62A2" w:rsidP="001B62A2">
            <w:pPr>
              <w:spacing w:line="270" w:lineRule="atLeast"/>
              <w:rPr>
                <w:rFonts w:ascii="Verdana" w:eastAsia="Times New Roman" w:hAnsi="Verdana" w:cs="Times New Roman"/>
                <w:b/>
                <w:bCs/>
                <w:color w:val="888888"/>
                <w:sz w:val="18"/>
                <w:szCs w:val="18"/>
              </w:rPr>
            </w:pPr>
            <w:r w:rsidRPr="001B62A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B62A2" w:rsidRPr="001B62A2" w:rsidRDefault="001B62A2" w:rsidP="001B62A2">
            <w:pPr>
              <w:spacing w:line="270" w:lineRule="atLeast"/>
              <w:rPr>
                <w:rFonts w:ascii="Verdana" w:eastAsia="Times New Roman" w:hAnsi="Verdana" w:cs="Times New Roman"/>
                <w:b/>
                <w:bCs/>
                <w:color w:val="888888"/>
                <w:sz w:val="18"/>
                <w:szCs w:val="18"/>
              </w:rPr>
            </w:pPr>
            <w:r w:rsidRPr="001B62A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B62A2" w:rsidRPr="001B62A2" w:rsidRDefault="001B62A2" w:rsidP="001B62A2">
            <w:pPr>
              <w:spacing w:line="270" w:lineRule="atLeast"/>
              <w:rPr>
                <w:rFonts w:ascii="Verdana" w:eastAsia="Times New Roman" w:hAnsi="Verdana" w:cs="Times New Roman"/>
                <w:b/>
                <w:bCs/>
                <w:color w:val="888888"/>
                <w:sz w:val="18"/>
                <w:szCs w:val="18"/>
              </w:rPr>
            </w:pPr>
            <w:r w:rsidRPr="001B62A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B62A2" w:rsidRPr="001B62A2" w:rsidRDefault="001B62A2" w:rsidP="001B62A2">
            <w:pPr>
              <w:spacing w:line="270" w:lineRule="atLeast"/>
              <w:rPr>
                <w:rFonts w:ascii="Verdana" w:eastAsia="Times New Roman" w:hAnsi="Verdana" w:cs="Times New Roman"/>
                <w:b/>
                <w:bCs/>
                <w:color w:val="888888"/>
                <w:sz w:val="18"/>
                <w:szCs w:val="18"/>
              </w:rPr>
            </w:pPr>
            <w:r w:rsidRPr="001B62A2">
              <w:rPr>
                <w:rFonts w:ascii="Verdana" w:eastAsia="Times New Roman" w:hAnsi="Verdana" w:cs="Times New Roman"/>
                <w:b/>
                <w:bCs/>
                <w:color w:val="888888"/>
                <w:sz w:val="18"/>
                <w:szCs w:val="18"/>
              </w:rPr>
              <w:t>Origin</w:t>
            </w:r>
          </w:p>
        </w:tc>
      </w:tr>
      <w:tr w:rsidR="001B62A2" w:rsidRPr="001B62A2" w:rsidTr="001B62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B62A2" w:rsidRPr="001B62A2" w:rsidRDefault="001B62A2" w:rsidP="001B62A2">
            <w:pPr>
              <w:rPr>
                <w:rFonts w:ascii="Times" w:eastAsia="Times New Roman" w:hAnsi="Times" w:cs="Times New Roman"/>
                <w:sz w:val="20"/>
                <w:szCs w:val="20"/>
              </w:rPr>
            </w:pPr>
            <w:r w:rsidRPr="001B62A2">
              <w:rPr>
                <w:rFonts w:ascii="Times" w:eastAsia="Times New Roman" w:hAnsi="Times" w:cs="Times New Roman"/>
                <w:sz w:val="20"/>
                <w:szCs w:val="20"/>
              </w:rPr>
              <w:t>09KATHMANDU105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B62A2" w:rsidRPr="001B62A2" w:rsidRDefault="001B62A2" w:rsidP="001B62A2">
            <w:pPr>
              <w:rPr>
                <w:rFonts w:ascii="Times" w:eastAsia="Times New Roman" w:hAnsi="Times" w:cs="Times New Roman"/>
                <w:sz w:val="20"/>
                <w:szCs w:val="20"/>
              </w:rPr>
            </w:pPr>
            <w:r w:rsidRPr="001B62A2">
              <w:rPr>
                <w:rFonts w:ascii="Times" w:eastAsia="Times New Roman" w:hAnsi="Times" w:cs="Times New Roman"/>
                <w:sz w:val="20"/>
                <w:szCs w:val="20"/>
              </w:rPr>
              <w:t>2009-02-09 10:17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B62A2" w:rsidRPr="001B62A2" w:rsidRDefault="001B62A2" w:rsidP="001B62A2">
            <w:pPr>
              <w:rPr>
                <w:rFonts w:ascii="Times" w:eastAsia="Times New Roman" w:hAnsi="Times" w:cs="Times New Roman"/>
                <w:sz w:val="20"/>
                <w:szCs w:val="20"/>
              </w:rPr>
            </w:pPr>
            <w:r w:rsidRPr="001B62A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B62A2" w:rsidRPr="001B62A2" w:rsidRDefault="001B62A2" w:rsidP="001B62A2">
            <w:pPr>
              <w:rPr>
                <w:rFonts w:ascii="Times" w:eastAsia="Times New Roman" w:hAnsi="Times" w:cs="Times New Roman"/>
                <w:sz w:val="20"/>
                <w:szCs w:val="20"/>
              </w:rPr>
            </w:pPr>
            <w:r w:rsidRPr="001B62A2">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B62A2" w:rsidRPr="001B62A2" w:rsidRDefault="001B62A2" w:rsidP="001B62A2">
            <w:pPr>
              <w:rPr>
                <w:rFonts w:ascii="Times" w:eastAsia="Times New Roman" w:hAnsi="Times" w:cs="Times New Roman"/>
                <w:sz w:val="20"/>
                <w:szCs w:val="20"/>
              </w:rPr>
            </w:pPr>
            <w:r w:rsidRPr="001B62A2">
              <w:rPr>
                <w:rFonts w:ascii="Times" w:eastAsia="Times New Roman" w:hAnsi="Times" w:cs="Times New Roman"/>
                <w:sz w:val="20"/>
                <w:szCs w:val="20"/>
              </w:rPr>
              <w:t>Embassy Kathmandu</w:t>
            </w:r>
          </w:p>
        </w:tc>
      </w:tr>
    </w:tbl>
    <w:p w:rsidR="001B62A2" w:rsidRPr="001B62A2" w:rsidRDefault="001B62A2" w:rsidP="001B62A2">
      <w:pPr>
        <w:spacing w:after="360" w:line="255" w:lineRule="atLeast"/>
        <w:textAlignment w:val="baseline"/>
        <w:rPr>
          <w:rFonts w:ascii="Verdana" w:hAnsi="Verdana" w:cs="Times New Roman"/>
          <w:color w:val="000000"/>
          <w:sz w:val="21"/>
          <w:szCs w:val="21"/>
          <w:shd w:val="clear" w:color="auto" w:fill="FFFFFF"/>
        </w:rPr>
      </w:pPr>
      <w:r w:rsidRPr="001B62A2">
        <w:rPr>
          <w:rFonts w:ascii="Verdana" w:hAnsi="Verdana" w:cs="Times New Roman"/>
          <w:color w:val="000000"/>
          <w:sz w:val="21"/>
          <w:szCs w:val="21"/>
          <w:shd w:val="clear" w:color="auto" w:fill="FFFFFF"/>
        </w:rPr>
        <w:t> </w:t>
      </w:r>
    </w:p>
    <w:p w:rsidR="001B62A2" w:rsidRPr="001B62A2" w:rsidRDefault="001B62A2" w:rsidP="001B62A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B62A2">
        <w:rPr>
          <w:rFonts w:ascii="Courier" w:hAnsi="Courier" w:cs="Courier"/>
          <w:color w:val="222222"/>
          <w:sz w:val="23"/>
          <w:szCs w:val="23"/>
          <w:shd w:val="clear" w:color="auto" w:fill="FFFFFF"/>
        </w:rPr>
        <w:t>VZCZCXRO6212 OO RUEHCI DE RUEHKT #0105/01 0401017 ZNR UUUUU ZZH O 091017Z FEB 09 FM AMEMBASSY KATHMANDU TO RUEHC/SECSTATE WASHDC IMMEDIATE 9724 INFO RUEHBJ/AMEMBASSY BEIJING PRIORITY 6796 RUEHLM/AMEMBASSY COLOMBO PRIORITY 7084 RUEHKA/AMEMBASSY DHAKA PRIORITY 2400 RUEHIL/AMEMBASSY ISLAMABAD PRIORITY 5130 RUEHLO/AMEMBASSY LONDON PRIORITY 6309 RUEHNE/AMEMBASSY NEW DELHI PRIORITY 2819 RUEHCI/AMCONSUL KOLKATA PRIORITY 4435 RHMFIUU/CDR USPACOM HONOLULU HI PRIORITY RUEAIIA/CIA WASHDC PRIORITY RHEFDIA/DIA WASHDC PRIORITY RHEHNSC/NSC WASHDC PRIORITY RUEKJCS/SECDEF WASHDC PRIORITY RUCNDT/USMISSION USUN NEW YORK PRIORITY 3424</w:t>
      </w:r>
    </w:p>
    <w:p w:rsidR="001B62A2" w:rsidRPr="001B62A2" w:rsidRDefault="001B62A2" w:rsidP="001B62A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B62A2">
        <w:rPr>
          <w:rFonts w:ascii="Courier" w:hAnsi="Courier" w:cs="Courier"/>
          <w:color w:val="222222"/>
          <w:sz w:val="23"/>
          <w:szCs w:val="23"/>
          <w:shd w:val="clear" w:color="auto" w:fill="FFFFFF"/>
        </w:rPr>
        <w:t xml:space="preserve">              UNCLAS SECTION 01 OF 03 KATHMANDU 000105   SENSITIVE SIPDIS   STATE FOR SCA/INS   E.O. 12958: N/A TAGS:               PREL               PGOV               PTER               EAID               PREF               PHUM               CH               BT               NP  SUBJECT: SCENESETTER FOR A/S BOUCHER'S VISIT TO NEPAL   Introduction ------------                 </w:t>
      </w:r>
      <w:hyperlink r:id="rId5" w:anchor="par1"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1.  (SBU) U.S. Mission Kathmandu warmly welcomes you to Nepal.  Your visit will be the highest-level visit by a U.S. official since the Maoists won a plurality in the Constituent Assembly (CA) election in April 2008 and formed a coalition government in August.   Bilateral Relations -------------------                 </w:t>
      </w:r>
      <w:hyperlink r:id="rId6" w:anchor="par2"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2.  (SBU) Bilateral relations have been better than expected given the Maoists' history of anti-U.S. rhetoric and the continued listing of the party on the U.S. terrorist exclusion and specially designated nationals lists.  The Government of Nepal (GON) -- despite its frequent denunciation of international "interference" -- has expressed eagerness for the U.S. to maintain, if not increase, its assistance and engagement in Nepal.  The </w:t>
      </w:r>
      <w:r w:rsidRPr="001B62A2">
        <w:rPr>
          <w:rFonts w:ascii="Courier" w:hAnsi="Courier" w:cs="Courier"/>
          <w:color w:val="222222"/>
          <w:sz w:val="23"/>
          <w:szCs w:val="23"/>
          <w:shd w:val="clear" w:color="auto" w:fill="FFFFFF"/>
        </w:rPr>
        <w:lastRenderedPageBreak/>
        <w:t xml:space="preserve">Maoist Defense Minister has frequently expressed his interest in greater military-to-military cooperation.  In September, the Ministry of Finance signed the annual agreement to obligate U.S. foreign assistance to Nepal.  On January 23, the Deputy Chief of Mission and the Finance Secretary signed a Letter of Agreement covering long-term law enforcement assistance worth more than USD 2.5 million to the Home Ministry, Nepal Police, and Armed Police Force.   Constituent Assembly --------------------                 </w:t>
      </w:r>
      <w:hyperlink r:id="rId7" w:anchor="par3"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3.  (SBU) The 595-member CA has a dual mandate to draft a new constitution and function as a legislature.  It has made minimal progress in either role.  The first sitting of the CA occurred more than one month after the election.  The CA elected the President, Vice President, and CA Chairman in July, and the CA Vice Chairman only in November.  In November, the CA also set up its rules of procedure and passed the budget for the fiscal year that began in July. Various political parties, including the Madhesi parties and the Nepali Congress (NC), frequently disrupt proceedings to force the CA and GON to accept their demands.  The CA took almost seven months to form constitutional and legislative committees, and another month to select committee chairmen. On January 13, the CA elected Madhav Kumar Nepal, the former chief of the Communist Party of Nepal - United Marxist Leninist (UML), to head the principal drafting committee and oversee the 13 other constitutional committees.  The CA then went on recess from January 19, reportedly for a month and a half but with no confirmed date to reconvene.   By-Elections ------------                 </w:t>
      </w:r>
      <w:hyperlink r:id="rId8" w:anchor="par4"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4.  (SBU) By-elections in six constituencies scheduled for April 10 -- one year to the day after the original CA election -- will bring the CA to its full membership of 601. Five of the by-elections will fill seats relinquished by CA members who won in more than one constituency:  Kanchanpur in the far west, Rolpa and Kaski in the midwestern and western hills respectively, and two constituencies in Morang in the eastern Terai.  Dhanusa, in the central Terai, will hold a by-election to fill the seat that Ram Baran Yadav vacated to become President.  Maoists won the first time around in Rolpa and Kaski.  Re-winning these seats and picking up additional seats would indicate de facto acceptance if not outright approval of the current government.  International organizations are unlikely to send election monitors for the by-elections, but resident diplomatic missions, INGOs already present in Nepal, and local NGOs plan to observe at the polling stations.  The U.S. Mission intends to send teams to each of the six constituencies, logistics and security permitting.   Security Situation ------------------   KATHMANDU 00000105  002 OF 003                 </w:t>
      </w:r>
      <w:hyperlink r:id="rId9" w:anchor="par5"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5.  (SBU) The law and order situation in Nepal, especially in the Terai, continues to worsen.  In October 2008, the GON formed a team consisting of the Maoist Peace and Reconstruction Minister and two Madhesi cabinet ministers to negotiate with armed groups.  As of February, the team has had little luck in initiating talks with the most influential armed leaders, and few observers are hopeful that the talks will succeed.  The Maoist-affiliated youth wing, which in late January added "Democratic" to its moniker to become the Young Communist Democratic League (YCDL), continues to engage in illegal activities such as threats, extortion and extra-judicial killings, as well as clashes with the police and other party-affiliated youth wings.  These other groups include the UML's Youth Force.   Political Bickering -------------------                 </w:t>
      </w:r>
      <w:hyperlink r:id="rId10" w:anchor="par6"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6.  (SBU) The GON has made little progress on the wider peace process, and bickering within and among the political parties has not helped matters.  The opposition NC party complains about the Maoists' lack of implementation of previous agreements, especially returning seized land and reigning in the YCDL, and other parties even within the ruling coalition share the complaints.  Nevertheless, the NC tends to appear as obstructionist more often than not.  The three main Terai-based parties -- the Madhesi People's Rights Forum, the Terai-Madhes Democratic Party, and the Sadbhavana Party -- have failed to reassemble their short-lived coalition which collapsed at the time of the CA election.   Army Integration ----------------                 </w:t>
      </w:r>
      <w:hyperlink r:id="rId11" w:anchor="par7"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7.  (SBU) The so-called "Army Integration Special Committee" (AISC), which Article 146 of Nepal's interim constitution empowers to supervise, integrate, and rehabilitate former Maoist combatants, had a delayed beginning.  After a false start in October on the eve of UN Secretary General Ban Ki-moon's visit, the committee had its first session, with NC participation, on January 16 and its second on February 5. The AISC is slated to take over some of the functions of the United Nations Mission to Nepal (UNMIN), which itself received an extension in late January until July 2009.   Bhutanese and Tibetan Refugees ------------------------------                 </w:t>
      </w:r>
      <w:hyperlink r:id="rId12" w:anchor="par8"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8.  (SBU) Bhutanese refugee resettlement is well under way with more than 9,500 departures to third countries, including 8,626 to the U.S. as of February 5.  Approximately 56,000 additional Bhutanese refugees have expressed valid interest in resettling.  The GON is considering a U.S. offer to resettle 5,000 Tibetan refugees from Nepal.  The UN refugee agency (UNHCR) made a concurrent offer to assist in the registration of Tibetan refugees in Nepal, similar to the joint registration the GON and UNHCR undertook for Bhutanese refugees.  A countrywide registration program, coupled with the issuance of new identification cards, is essential both for resettlement and as a first step to enable Tibetans, some of whom have had the right to live in Nepal for the past 50 years, the right also to work, own property, own a business, travel, and register births, marriages, and deaths.  The GON may have difficulty making a decision on resettlement and initially agreed to registration, but then backed away, presumably because of pressure from the Chinese government.   Other Challenges ----------------                 </w:t>
      </w:r>
      <w:hyperlink r:id="rId13" w:anchor="par9"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9.  (SBU) The GON, despite its reliance on foreign aid, remains sensitive to international "interference" as threats to Nepal's sovereignty, particularly from India, China, and the U.S.  Political squabbling and inefficient bureaucracy hinder movement at all levels; the Letter of Agreement for law enforcement assistance took ten months of at times   KATHMANDU 00000105  003 OF 003   contentious talks to finalize.  Further complicating progress towards peace are load-shedding -- scheduled blackouts that reached a peak of 16 hours per day in January -- and "bandhs," the preferred method of protest that force the closure of the capital city, major highways, and border region on a regular basis.  The GON has yet seriously to tackle either issue.   Conclusion ----------                 </w:t>
      </w:r>
      <w:hyperlink r:id="rId14" w:anchor="par10" w:history="1">
        <w:r w:rsidRPr="001B62A2">
          <w:rPr>
            <w:rFonts w:ascii="Courier" w:hAnsi="Courier" w:cs="Courier"/>
            <w:color w:val="0066CC"/>
            <w:sz w:val="23"/>
            <w:szCs w:val="23"/>
            <w:u w:val="single"/>
            <w:bdr w:val="none" w:sz="0" w:space="0" w:color="auto" w:frame="1"/>
          </w:rPr>
          <w:t>Â¶</w:t>
        </w:r>
      </w:hyperlink>
      <w:r w:rsidRPr="001B62A2">
        <w:rPr>
          <w:rFonts w:ascii="Courier" w:hAnsi="Courier" w:cs="Courier"/>
          <w:color w:val="222222"/>
          <w:sz w:val="23"/>
          <w:szCs w:val="23"/>
          <w:shd w:val="clear" w:color="auto" w:fill="FFFFFF"/>
        </w:rPr>
        <w:t xml:space="preserve">               10.  (SBU) You may wish to stress to the government and political leaders you meet that the United States fully supports Nepal's transition to a peaceful, democratic state. You may further choose to emphasize that while the U.S. is encouraged by developments with the CA committees, the selection of a date for by-elections, and the signing of the recent Letter of Agreement, we are disappointed that the pace and progress of furthering Nepal's fragile peace process has been so slow. BERRY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A2"/>
    <w:rsid w:val="001B62A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62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2A2"/>
    <w:rPr>
      <w:rFonts w:ascii="Times" w:hAnsi="Times"/>
      <w:b/>
      <w:bCs/>
      <w:kern w:val="36"/>
      <w:sz w:val="48"/>
      <w:szCs w:val="48"/>
    </w:rPr>
  </w:style>
  <w:style w:type="paragraph" w:styleId="NormalWeb">
    <w:name w:val="Normal (Web)"/>
    <w:basedOn w:val="Normal"/>
    <w:uiPriority w:val="99"/>
    <w:semiHidden/>
    <w:unhideWhenUsed/>
    <w:rsid w:val="001B62A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B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B62A2"/>
    <w:rPr>
      <w:rFonts w:ascii="Courier" w:hAnsi="Courier" w:cs="Courier"/>
      <w:sz w:val="20"/>
      <w:szCs w:val="20"/>
    </w:rPr>
  </w:style>
  <w:style w:type="character" w:styleId="Hyperlink">
    <w:name w:val="Hyperlink"/>
    <w:basedOn w:val="DefaultParagraphFont"/>
    <w:uiPriority w:val="99"/>
    <w:semiHidden/>
    <w:unhideWhenUsed/>
    <w:rsid w:val="001B62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62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2A2"/>
    <w:rPr>
      <w:rFonts w:ascii="Times" w:hAnsi="Times"/>
      <w:b/>
      <w:bCs/>
      <w:kern w:val="36"/>
      <w:sz w:val="48"/>
      <w:szCs w:val="48"/>
    </w:rPr>
  </w:style>
  <w:style w:type="paragraph" w:styleId="NormalWeb">
    <w:name w:val="Normal (Web)"/>
    <w:basedOn w:val="Normal"/>
    <w:uiPriority w:val="99"/>
    <w:semiHidden/>
    <w:unhideWhenUsed/>
    <w:rsid w:val="001B62A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B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B62A2"/>
    <w:rPr>
      <w:rFonts w:ascii="Courier" w:hAnsi="Courier" w:cs="Courier"/>
      <w:sz w:val="20"/>
      <w:szCs w:val="20"/>
    </w:rPr>
  </w:style>
  <w:style w:type="character" w:styleId="Hyperlink">
    <w:name w:val="Hyperlink"/>
    <w:basedOn w:val="DefaultParagraphFont"/>
    <w:uiPriority w:val="99"/>
    <w:semiHidden/>
    <w:unhideWhenUsed/>
    <w:rsid w:val="001B6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01046">
      <w:bodyDiv w:val="1"/>
      <w:marLeft w:val="0"/>
      <w:marRight w:val="0"/>
      <w:marTop w:val="0"/>
      <w:marBottom w:val="0"/>
      <w:divBdr>
        <w:top w:val="none" w:sz="0" w:space="0" w:color="auto"/>
        <w:left w:val="none" w:sz="0" w:space="0" w:color="auto"/>
        <w:bottom w:val="none" w:sz="0" w:space="0" w:color="auto"/>
        <w:right w:val="none" w:sz="0" w:space="0" w:color="auto"/>
      </w:divBdr>
      <w:divsChild>
        <w:div w:id="181301808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9kathmandu105" TargetMode="External"/><Relationship Id="rId12" Type="http://schemas.openxmlformats.org/officeDocument/2006/relationships/hyperlink" Target="http://www.bhutan-research.org/us-diplomatic-cables-on-bhutan/09kathmandu105" TargetMode="External"/><Relationship Id="rId13" Type="http://schemas.openxmlformats.org/officeDocument/2006/relationships/hyperlink" Target="http://www.bhutan-research.org/us-diplomatic-cables-on-bhutan/09kathmandu105" TargetMode="External"/><Relationship Id="rId14" Type="http://schemas.openxmlformats.org/officeDocument/2006/relationships/hyperlink" Target="http://www.bhutan-research.org/us-diplomatic-cables-on-bhutan/09kathmandu105"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kathmandu105" TargetMode="External"/><Relationship Id="rId6" Type="http://schemas.openxmlformats.org/officeDocument/2006/relationships/hyperlink" Target="http://www.bhutan-research.org/us-diplomatic-cables-on-bhutan/09kathmandu105" TargetMode="External"/><Relationship Id="rId7" Type="http://schemas.openxmlformats.org/officeDocument/2006/relationships/hyperlink" Target="http://www.bhutan-research.org/us-diplomatic-cables-on-bhutan/09kathmandu105" TargetMode="External"/><Relationship Id="rId8" Type="http://schemas.openxmlformats.org/officeDocument/2006/relationships/hyperlink" Target="http://www.bhutan-research.org/us-diplomatic-cables-on-bhutan/09kathmandu105" TargetMode="External"/><Relationship Id="rId9" Type="http://schemas.openxmlformats.org/officeDocument/2006/relationships/hyperlink" Target="http://www.bhutan-research.org/us-diplomatic-cables-on-bhutan/09kathmandu105" TargetMode="External"/><Relationship Id="rId10" Type="http://schemas.openxmlformats.org/officeDocument/2006/relationships/hyperlink" Target="http://www.bhutan-research.org/us-diplomatic-cables-on-bhutan/09kathmandu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9058</Characters>
  <Application>Microsoft Macintosh Word</Application>
  <DocSecurity>0</DocSecurity>
  <Lines>75</Lines>
  <Paragraphs>21</Paragraphs>
  <ScaleCrop>false</ScaleCrop>
  <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2011-10-01T01:09:00Z</dcterms:created>
  <dcterms:modified xsi:type="dcterms:W3CDTF">2011-10-01T01:09:00Z</dcterms:modified>
</cp:coreProperties>
</file>